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5C7" w:rsidRPr="00831D1B" w:rsidRDefault="00CF45C7" w:rsidP="00831D1B">
      <w:pPr>
        <w:pStyle w:val="a3"/>
        <w:ind w:firstLine="567"/>
        <w:jc w:val="center"/>
        <w:rPr>
          <w:b/>
        </w:rPr>
      </w:pPr>
      <w:r w:rsidRPr="00831D1B">
        <w:rPr>
          <w:b/>
        </w:rPr>
        <w:t xml:space="preserve">Звіт про виконання методичних рекомендацій з безбар’єрності («Гайд безбар’єрних подій») під час </w:t>
      </w:r>
      <w:bookmarkStart w:id="0" w:name="_GoBack"/>
      <w:r w:rsidRPr="00831D1B">
        <w:rPr>
          <w:b/>
        </w:rPr>
        <w:t xml:space="preserve">організації публічних заходів </w:t>
      </w:r>
      <w:bookmarkEnd w:id="0"/>
      <w:r w:rsidRPr="00831D1B">
        <w:rPr>
          <w:b/>
        </w:rPr>
        <w:t>у Міністерстві</w:t>
      </w:r>
      <w:r w:rsidR="0029451C" w:rsidRPr="00831D1B">
        <w:rPr>
          <w:b/>
        </w:rPr>
        <w:t>.</w:t>
      </w:r>
    </w:p>
    <w:p w:rsidR="00C012E6" w:rsidRPr="0029451C" w:rsidRDefault="00C012E6" w:rsidP="0029451C">
      <w:pPr>
        <w:pStyle w:val="a3"/>
        <w:ind w:firstLine="567"/>
        <w:jc w:val="both"/>
      </w:pP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>Міністерство розвитку громад та територій України координує імплементацію Національної стратегії зі створення безбар’єрного простору до 2030 року, що містить комплекс заходів (фізичних, інформаційних, цифрових, суспільних тощо).</w:t>
      </w:r>
    </w:p>
    <w:p w:rsidR="00CF45C7" w:rsidRDefault="00CF45C7" w:rsidP="00CF45C7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Методичні рекомендації з безбар'</w:t>
      </w:r>
      <w:r w:rsidRPr="008E7BE3">
        <w:rPr>
          <w:sz w:val="28"/>
          <w:szCs w:val="28"/>
        </w:rPr>
        <w:t>єрності є ключовим інструментом для практичного впровадження</w:t>
      </w:r>
      <w:r w:rsidRPr="008E7BE3">
        <w:rPr>
          <w:sz w:val="28"/>
          <w:szCs w:val="28"/>
          <w:lang w:val="uk-UA"/>
        </w:rPr>
        <w:t xml:space="preserve"> </w:t>
      </w:r>
      <w:r w:rsidRPr="008E7BE3">
        <w:rPr>
          <w:sz w:val="28"/>
          <w:szCs w:val="28"/>
        </w:rPr>
        <w:t>загальних положень і нормативно-правової бази</w:t>
      </w:r>
      <w:r>
        <w:rPr>
          <w:sz w:val="28"/>
          <w:szCs w:val="28"/>
          <w:lang w:val="uk-UA"/>
        </w:rPr>
        <w:t xml:space="preserve"> в Міністерстві</w:t>
      </w:r>
      <w:r w:rsidRPr="008E7BE3">
        <w:rPr>
          <w:sz w:val="28"/>
          <w:szCs w:val="28"/>
          <w:lang w:val="uk-UA"/>
        </w:rPr>
        <w:t xml:space="preserve">, а саме: </w:t>
      </w:r>
    </w:p>
    <w:p w:rsidR="00CF45C7" w:rsidRDefault="00CF45C7" w:rsidP="00CF45C7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E7BE3">
        <w:rPr>
          <w:sz w:val="28"/>
          <w:szCs w:val="28"/>
          <w:lang w:val="uk-UA"/>
        </w:rPr>
        <w:t xml:space="preserve">Закону України «Про основи соціальної захищеності осіб з інвалідністю в Україні»; </w:t>
      </w:r>
    </w:p>
    <w:p w:rsidR="00CF45C7" w:rsidRDefault="00CF45C7" w:rsidP="00CF45C7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E7BE3">
        <w:rPr>
          <w:sz w:val="28"/>
          <w:szCs w:val="28"/>
        </w:rPr>
        <w:t>Національної стратегії зі створення безбар’єрного простору в Україні, ініційованою Першою леді Оленою Зеленською</w:t>
      </w:r>
      <w:r w:rsidRPr="008E7BE3">
        <w:rPr>
          <w:sz w:val="28"/>
          <w:szCs w:val="28"/>
          <w:lang w:val="uk-UA"/>
        </w:rPr>
        <w:t xml:space="preserve">; </w:t>
      </w:r>
    </w:p>
    <w:p w:rsidR="00CF45C7" w:rsidRDefault="00CF45C7" w:rsidP="00CF45C7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E7BE3">
        <w:rPr>
          <w:sz w:val="28"/>
          <w:szCs w:val="28"/>
          <w:lang w:val="uk-UA"/>
        </w:rPr>
        <w:t xml:space="preserve">відповідними будівельними нормами та державними стандартами, що стосуються доступності будівель та споруд; </w:t>
      </w:r>
    </w:p>
    <w:p w:rsidR="00CF45C7" w:rsidRPr="0029451C" w:rsidRDefault="00CF45C7" w:rsidP="00CF45C7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E7BE3">
        <w:rPr>
          <w:sz w:val="28"/>
          <w:szCs w:val="28"/>
          <w:lang w:val="uk-UA"/>
        </w:rPr>
        <w:t>Інструкції щодо забезпечення пропускного режиму в Міністерстві розвитку громад та територій України, затверджена наказом Мін</w:t>
      </w:r>
      <w:r>
        <w:rPr>
          <w:sz w:val="28"/>
          <w:szCs w:val="28"/>
          <w:lang w:val="uk-UA"/>
        </w:rPr>
        <w:t>істе</w:t>
      </w:r>
      <w:r w:rsidRPr="008E7BE3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ства </w:t>
      </w:r>
      <w:r w:rsidRPr="008E7BE3">
        <w:rPr>
          <w:sz w:val="28"/>
          <w:szCs w:val="28"/>
          <w:lang w:val="uk-UA"/>
        </w:rPr>
        <w:t xml:space="preserve"> від 02 жовтня 2024 року № 2454  «Про внесення змін до наказу Міністерства розвитку громад, територій та інфраструктури України від 01 листопада 2023 року № 1001 «Про затвердження Інструкції щодо забезпечення пропускного режиму в Міністерстві розвитку громад, територій та інфраструктури України», зареєстрованої в Міністерстві юстиції України 06 грудня 2023 року за № 2119/41175».</w:t>
      </w:r>
    </w:p>
    <w:p w:rsidR="00CF45C7" w:rsidRPr="00B41337" w:rsidRDefault="00CF45C7" w:rsidP="00CF45C7">
      <w:pPr>
        <w:ind w:firstLine="567"/>
        <w:jc w:val="both"/>
        <w:rPr>
          <w:sz w:val="28"/>
          <w:szCs w:val="28"/>
        </w:rPr>
      </w:pPr>
      <w:r w:rsidRPr="00B41337">
        <w:rPr>
          <w:sz w:val="28"/>
          <w:szCs w:val="28"/>
        </w:rPr>
        <w:t xml:space="preserve">Від початку 2025 року у Міністерстві проведено </w:t>
      </w:r>
      <w:r>
        <w:rPr>
          <w:sz w:val="28"/>
          <w:szCs w:val="28"/>
        </w:rPr>
        <w:t>значну</w:t>
      </w:r>
      <w:r w:rsidRPr="00B41337">
        <w:rPr>
          <w:sz w:val="28"/>
          <w:szCs w:val="28"/>
        </w:rPr>
        <w:t xml:space="preserve"> кількість публічних заходів, зокрема: </w:t>
      </w:r>
      <w:r>
        <w:rPr>
          <w:sz w:val="28"/>
          <w:szCs w:val="28"/>
        </w:rPr>
        <w:t xml:space="preserve">онлайн- та офлайн-заходи, </w:t>
      </w:r>
      <w:r w:rsidRPr="00B41337">
        <w:rPr>
          <w:sz w:val="28"/>
          <w:szCs w:val="28"/>
        </w:rPr>
        <w:t>міжнародні зустрічі, конференції, круглі столи, тренінги, публічні презентації тощо. У процесі підготовки та реалізації заходів використовувалися положення «Гайду безбар’єрних подій», розробленого у рамках Національної стратегії зі створення безбар’єрного простору в Україні.</w:t>
      </w:r>
    </w:p>
    <w:p w:rsidR="00CF45C7" w:rsidRPr="00B41337" w:rsidRDefault="00CF45C7" w:rsidP="00CF45C7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</w:t>
      </w:r>
      <w:r w:rsidRPr="008E7BE3">
        <w:rPr>
          <w:sz w:val="28"/>
          <w:szCs w:val="28"/>
          <w:u w:val="single"/>
        </w:rPr>
        <w:t>. Мовна доступність</w:t>
      </w:r>
      <w:r>
        <w:rPr>
          <w:sz w:val="28"/>
          <w:szCs w:val="28"/>
          <w:u w:val="single"/>
        </w:rPr>
        <w:t>.</w:t>
      </w:r>
    </w:p>
    <w:p w:rsidR="00CF45C7" w:rsidRPr="00C4685C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>За потреби під час заходів залучалися сурдоперекладачі або трансляції із субтитруванням. Для онлайн-заходів використовувались платформи, які підтримують функції доступності (наприклад, Zoom з авто-субтитрами).</w:t>
      </w:r>
    </w:p>
    <w:p w:rsidR="00CF45C7" w:rsidRPr="00C4685C" w:rsidRDefault="00CF45C7" w:rsidP="00CF45C7">
      <w:pPr>
        <w:ind w:firstLine="567"/>
        <w:jc w:val="both"/>
        <w:rPr>
          <w:sz w:val="28"/>
          <w:szCs w:val="28"/>
          <w:u w:val="single"/>
        </w:rPr>
      </w:pPr>
      <w:r w:rsidRPr="00C4685C">
        <w:rPr>
          <w:sz w:val="28"/>
          <w:szCs w:val="28"/>
          <w:u w:val="single"/>
        </w:rPr>
        <w:t>2. Фізична доступність локації.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 xml:space="preserve">Для проведення заходів обиралися приміщення, які відповідають критеріям фізичної доступності: наявність пандусів, ліфтів, широких дверних прорізів, доступних санітарних кімнат. У випадках, коли </w:t>
      </w:r>
      <w:r>
        <w:rPr>
          <w:sz w:val="28"/>
          <w:szCs w:val="28"/>
        </w:rPr>
        <w:t>учасник</w:t>
      </w:r>
      <w:r w:rsidRPr="008E7BE3">
        <w:rPr>
          <w:sz w:val="28"/>
          <w:szCs w:val="28"/>
        </w:rPr>
        <w:t xml:space="preserve"> потребував допомоги</w:t>
      </w:r>
      <w:r>
        <w:rPr>
          <w:sz w:val="28"/>
          <w:szCs w:val="28"/>
        </w:rPr>
        <w:t>,</w:t>
      </w:r>
      <w:r w:rsidRPr="008E7BE3">
        <w:rPr>
          <w:sz w:val="28"/>
          <w:szCs w:val="28"/>
        </w:rPr>
        <w:t xml:space="preserve"> </w:t>
      </w:r>
      <w:r>
        <w:rPr>
          <w:sz w:val="28"/>
          <w:szCs w:val="28"/>
        </w:rPr>
        <w:t>персонал</w:t>
      </w:r>
      <w:r w:rsidRPr="008E7BE3">
        <w:rPr>
          <w:sz w:val="28"/>
          <w:szCs w:val="28"/>
        </w:rPr>
        <w:t xml:space="preserve"> забезпечува</w:t>
      </w:r>
      <w:r>
        <w:rPr>
          <w:sz w:val="28"/>
          <w:szCs w:val="28"/>
        </w:rPr>
        <w:t>в</w:t>
      </w:r>
      <w:r w:rsidRPr="008E7BE3">
        <w:rPr>
          <w:sz w:val="28"/>
          <w:szCs w:val="28"/>
        </w:rPr>
        <w:t xml:space="preserve"> супроводом учасників </w:t>
      </w:r>
      <w:r>
        <w:rPr>
          <w:sz w:val="28"/>
          <w:szCs w:val="28"/>
        </w:rPr>
        <w:t>і</w:t>
      </w:r>
      <w:r w:rsidRPr="008E7BE3">
        <w:rPr>
          <w:sz w:val="28"/>
          <w:szCs w:val="28"/>
        </w:rPr>
        <w:t>з інвалідністю та надавали інші компенсаторні заходи.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Вхід до будівлі, облаштований пандусом із поручнями відповідно до ДБН.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 xml:space="preserve">: Широкі дверні прорізи (не менше 90 см) для доступу осіб, які </w:t>
      </w:r>
      <w:r w:rsidRPr="008E7BE3">
        <w:rPr>
          <w:sz w:val="28"/>
          <w:szCs w:val="28"/>
        </w:rPr>
        <w:lastRenderedPageBreak/>
        <w:t>користуються кріслами колісними.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Доступна санітарна кімната з поручнями та кнопкою виклику персоналу.</w:t>
      </w:r>
    </w:p>
    <w:p w:rsidR="00CF45C7" w:rsidRPr="00C4685C" w:rsidRDefault="00CF45C7" w:rsidP="00CF45C7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</w:t>
      </w:r>
      <w:r w:rsidRPr="008E7BE3">
        <w:rPr>
          <w:sz w:val="28"/>
          <w:szCs w:val="28"/>
          <w:u w:val="single"/>
        </w:rPr>
        <w:t>. Комунікація та реєстрація</w:t>
      </w:r>
      <w:r>
        <w:rPr>
          <w:sz w:val="28"/>
          <w:szCs w:val="28"/>
          <w:u w:val="single"/>
        </w:rPr>
        <w:t>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 xml:space="preserve">Форми реєстрації </w:t>
      </w:r>
      <w:r>
        <w:rPr>
          <w:sz w:val="28"/>
          <w:szCs w:val="28"/>
        </w:rPr>
        <w:t xml:space="preserve">для участі в заходах </w:t>
      </w:r>
      <w:r w:rsidRPr="008E7BE3">
        <w:rPr>
          <w:sz w:val="28"/>
          <w:szCs w:val="28"/>
        </w:rPr>
        <w:t xml:space="preserve">у Міністерстві включали опцію зазначення особливих потреб (наприклад, потреба в сурдоперекладачі, фізичний супровід). </w:t>
      </w:r>
    </w:p>
    <w:p w:rsidR="00CF45C7" w:rsidRPr="00E26987" w:rsidRDefault="00CF45C7" w:rsidP="00CF45C7">
      <w:pPr>
        <w:ind w:firstLine="567"/>
        <w:jc w:val="both"/>
        <w:rPr>
          <w:sz w:val="28"/>
          <w:szCs w:val="28"/>
          <w:u w:val="single"/>
        </w:rPr>
      </w:pPr>
      <w:r w:rsidRPr="00E26987">
        <w:rPr>
          <w:sz w:val="28"/>
          <w:szCs w:val="28"/>
          <w:u w:val="single"/>
        </w:rPr>
        <w:t>4. Інформаційна доступність.</w:t>
      </w:r>
    </w:p>
    <w:p w:rsidR="00CF45C7" w:rsidRPr="00E26987" w:rsidRDefault="00CF45C7" w:rsidP="00CF45C7">
      <w:pPr>
        <w:ind w:firstLine="567"/>
        <w:jc w:val="both"/>
        <w:rPr>
          <w:sz w:val="28"/>
          <w:szCs w:val="28"/>
        </w:rPr>
      </w:pPr>
      <w:r w:rsidRPr="00E26987">
        <w:rPr>
          <w:sz w:val="28"/>
          <w:szCs w:val="28"/>
        </w:rPr>
        <w:t>Усі презентаційні матеріали, які використовувалися під час заходів, були адаптовані до принципів легкого сприйняття (великий шрифт, вказівник</w:t>
      </w:r>
      <w:r>
        <w:rPr>
          <w:sz w:val="28"/>
          <w:szCs w:val="28"/>
        </w:rPr>
        <w:t xml:space="preserve">и </w:t>
      </w:r>
      <w:r w:rsidRPr="00E26987">
        <w:rPr>
          <w:sz w:val="28"/>
          <w:szCs w:val="28"/>
        </w:rPr>
        <w:t xml:space="preserve">з високим контрастом, уникнення надмірної технічності в термінології). </w:t>
      </w:r>
    </w:p>
    <w:p w:rsidR="00CF45C7" w:rsidRPr="00E26987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Презентаційні слайди з великим шрифтом, високим контрастом і простими формулюваннями.</w:t>
      </w:r>
    </w:p>
    <w:p w:rsidR="00CF45C7" w:rsidRPr="00E26987" w:rsidRDefault="00CF45C7" w:rsidP="00CF45C7">
      <w:pPr>
        <w:ind w:firstLine="567"/>
        <w:jc w:val="both"/>
        <w:rPr>
          <w:sz w:val="28"/>
          <w:szCs w:val="28"/>
          <w:u w:val="single"/>
        </w:rPr>
      </w:pPr>
      <w:r w:rsidRPr="00E26987">
        <w:rPr>
          <w:sz w:val="28"/>
          <w:szCs w:val="28"/>
          <w:u w:val="single"/>
        </w:rPr>
        <w:t>5.  Організація простору під час заходів.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>Забезпечувався вільний доступ до місць для людей, які користуються кріслами колісними, та зон для супровідників. Окремо облаштовувалися простори для осіб з сенсорними або когнітивними порушеннями (спокійні зони, соляна кімната).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Виділені місця для учасників з особливими потребами у залі.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Облаштована зона відпочинку для людей із сенсорними розладами.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Доступна зона реєстрації — зниж</w:t>
      </w:r>
      <w:r>
        <w:rPr>
          <w:sz w:val="28"/>
          <w:szCs w:val="28"/>
        </w:rPr>
        <w:t>ений стіл, місце для асистента.</w:t>
      </w:r>
    </w:p>
    <w:p w:rsidR="00CF45C7" w:rsidRPr="00E26987" w:rsidRDefault="00CF45C7" w:rsidP="00CF45C7">
      <w:pPr>
        <w:ind w:firstLine="567"/>
        <w:jc w:val="both"/>
        <w:rPr>
          <w:sz w:val="28"/>
          <w:szCs w:val="28"/>
          <w:u w:val="single"/>
        </w:rPr>
      </w:pPr>
      <w:r w:rsidRPr="00E26987">
        <w:rPr>
          <w:sz w:val="28"/>
          <w:szCs w:val="28"/>
          <w:u w:val="single"/>
        </w:rPr>
        <w:t>6. Супровід та персонал.</w:t>
      </w:r>
    </w:p>
    <w:p w:rsidR="00CF45C7" w:rsidRPr="0029451C" w:rsidRDefault="00CF45C7" w:rsidP="0029451C">
      <w:pPr>
        <w:ind w:firstLine="567"/>
        <w:jc w:val="both"/>
        <w:rPr>
          <w:sz w:val="28"/>
          <w:szCs w:val="28"/>
        </w:rPr>
      </w:pPr>
      <w:r w:rsidRPr="008E7BE3">
        <w:rPr>
          <w:rFonts w:ascii="Segoe UI Symbol" w:hAnsi="Segoe UI Symbol" w:cs="Segoe UI Symbol"/>
          <w:sz w:val="28"/>
          <w:szCs w:val="28"/>
        </w:rPr>
        <w:t>📸</w:t>
      </w:r>
      <w:r>
        <w:rPr>
          <w:sz w:val="28"/>
          <w:szCs w:val="28"/>
        </w:rPr>
        <w:t xml:space="preserve"> Фото</w:t>
      </w:r>
      <w:r w:rsidRPr="008E7BE3">
        <w:rPr>
          <w:sz w:val="28"/>
          <w:szCs w:val="28"/>
        </w:rPr>
        <w:t>: Працівник у бейджі з позначкою «можу допомогти», проходить інструктаж з етикету спілкування.</w:t>
      </w:r>
    </w:p>
    <w:p w:rsidR="00CF45C7" w:rsidRPr="008E7BE3" w:rsidRDefault="00CF45C7" w:rsidP="0029451C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>До участі в заходах запрошувалися представники різних соціальних груп, включно з людьми з інвалідністю, людьми похилого віку, молоддю з регіонів</w:t>
      </w:r>
      <w:r>
        <w:rPr>
          <w:sz w:val="28"/>
          <w:szCs w:val="28"/>
        </w:rPr>
        <w:t xml:space="preserve">. </w:t>
      </w:r>
      <w:r w:rsidRPr="008E7BE3">
        <w:rPr>
          <w:sz w:val="28"/>
          <w:szCs w:val="28"/>
        </w:rPr>
        <w:t>Заходи проводились у зручний час, враховуючи потреби різних груп учасників.</w:t>
      </w:r>
    </w:p>
    <w:p w:rsidR="00CF45C7" w:rsidRPr="008E7BE3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 xml:space="preserve">Впровадження принципів безбар’єрності під час організації публічних заходів </w:t>
      </w:r>
      <w:r>
        <w:rPr>
          <w:sz w:val="28"/>
          <w:szCs w:val="28"/>
        </w:rPr>
        <w:t xml:space="preserve">і повсякдень </w:t>
      </w:r>
      <w:r w:rsidRPr="008E7BE3">
        <w:rPr>
          <w:sz w:val="28"/>
          <w:szCs w:val="28"/>
        </w:rPr>
        <w:t xml:space="preserve">стало </w:t>
      </w:r>
      <w:r w:rsidR="0029451C">
        <w:rPr>
          <w:sz w:val="28"/>
          <w:szCs w:val="28"/>
        </w:rPr>
        <w:t>постійною</w:t>
      </w:r>
      <w:r w:rsidRPr="008E7BE3">
        <w:rPr>
          <w:sz w:val="28"/>
          <w:szCs w:val="28"/>
        </w:rPr>
        <w:t xml:space="preserve"> практикою у роботі Міністерства. Планується </w:t>
      </w:r>
      <w:r>
        <w:rPr>
          <w:sz w:val="28"/>
          <w:szCs w:val="28"/>
        </w:rPr>
        <w:t xml:space="preserve">й </w:t>
      </w:r>
      <w:r w:rsidRPr="008E7BE3">
        <w:rPr>
          <w:sz w:val="28"/>
          <w:szCs w:val="28"/>
        </w:rPr>
        <w:t>подальше навчання персоналу щодо інклюзивної комунікації, а також модернізація технічного забезпечення для розширення інструментів доступності.</w:t>
      </w:r>
    </w:p>
    <w:p w:rsidR="00CF45C7" w:rsidRDefault="00CF45C7" w:rsidP="00CF45C7">
      <w:pPr>
        <w:ind w:firstLine="567"/>
        <w:jc w:val="both"/>
        <w:rPr>
          <w:sz w:val="28"/>
          <w:szCs w:val="28"/>
        </w:rPr>
      </w:pPr>
      <w:r w:rsidRPr="008E7BE3">
        <w:rPr>
          <w:sz w:val="28"/>
          <w:szCs w:val="28"/>
        </w:rPr>
        <w:t>Міністерство розвитку громад та територій України демонструє системний підхід до впровадження методичних рекомендацій з безбар’єрності: від практичних рішень у локаціях заходів — до цифрового моніторингу, фінансового забезпечення й інституціоналізації процесу через Раду безбар’єрності</w:t>
      </w:r>
      <w:r>
        <w:rPr>
          <w:sz w:val="28"/>
          <w:szCs w:val="28"/>
        </w:rPr>
        <w:t>, утворена постаново</w:t>
      </w:r>
      <w:r w:rsidRPr="00D45E1F">
        <w:rPr>
          <w:sz w:val="28"/>
          <w:szCs w:val="28"/>
        </w:rPr>
        <w:t>ю Кабінету Міністрів України від 14 квітня 2021 р. № 443</w:t>
      </w:r>
      <w:r>
        <w:rPr>
          <w:sz w:val="28"/>
          <w:szCs w:val="28"/>
        </w:rPr>
        <w:t xml:space="preserve"> (зі змінами)</w:t>
      </w:r>
      <w:r w:rsidRPr="00D45E1F">
        <w:rPr>
          <w:sz w:val="28"/>
          <w:szCs w:val="28"/>
        </w:rPr>
        <w:t xml:space="preserve">. </w:t>
      </w:r>
    </w:p>
    <w:p w:rsidR="00CF45C7" w:rsidRPr="00D45E1F" w:rsidRDefault="00CF45C7" w:rsidP="00CF45C7">
      <w:pPr>
        <w:ind w:firstLine="567"/>
        <w:jc w:val="both"/>
        <w:rPr>
          <w:sz w:val="28"/>
          <w:szCs w:val="28"/>
        </w:rPr>
      </w:pPr>
      <w:r w:rsidRPr="00D45E1F">
        <w:rPr>
          <w:sz w:val="28"/>
          <w:szCs w:val="28"/>
        </w:rPr>
        <w:t xml:space="preserve">Попри значні успіхи — по інфраструктурі </w:t>
      </w:r>
      <w:r>
        <w:rPr>
          <w:sz w:val="28"/>
          <w:szCs w:val="28"/>
        </w:rPr>
        <w:t>велика кількість</w:t>
      </w:r>
      <w:r w:rsidRPr="00D45E1F">
        <w:rPr>
          <w:sz w:val="28"/>
          <w:szCs w:val="28"/>
        </w:rPr>
        <w:t xml:space="preserve"> об’єктів </w:t>
      </w:r>
      <w:r>
        <w:rPr>
          <w:sz w:val="28"/>
          <w:szCs w:val="28"/>
        </w:rPr>
        <w:t xml:space="preserve">України </w:t>
      </w:r>
      <w:r w:rsidRPr="00D45E1F">
        <w:rPr>
          <w:sz w:val="28"/>
          <w:szCs w:val="28"/>
        </w:rPr>
        <w:t>вже безбар’єрні — стратегія рухається в правильному напрямку, з чітким подальшим планом дій</w:t>
      </w:r>
      <w:r>
        <w:rPr>
          <w:sz w:val="28"/>
          <w:szCs w:val="28"/>
        </w:rPr>
        <w:t xml:space="preserve"> (фото об’єктів із областей)</w:t>
      </w:r>
      <w:r w:rsidRPr="00D45E1F">
        <w:rPr>
          <w:sz w:val="28"/>
          <w:szCs w:val="28"/>
        </w:rPr>
        <w:t>.</w:t>
      </w:r>
    </w:p>
    <w:p w:rsidR="00CF45C7" w:rsidRDefault="00831D1B" w:rsidP="00831D1B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</w:p>
    <w:p w:rsidR="0029451C" w:rsidRDefault="0029451C" w:rsidP="00CF45C7">
      <w:pPr>
        <w:ind w:firstLine="567"/>
        <w:jc w:val="both"/>
        <w:rPr>
          <w:sz w:val="28"/>
          <w:szCs w:val="28"/>
        </w:rPr>
      </w:pPr>
    </w:p>
    <w:p w:rsidR="003F6947" w:rsidRDefault="003F6947">
      <w:pPr>
        <w:pStyle w:val="a3"/>
        <w:rPr>
          <w:b/>
          <w:sz w:val="20"/>
        </w:rPr>
      </w:pPr>
    </w:p>
    <w:sectPr w:rsidR="003F6947" w:rsidSect="0029451C">
      <w:headerReference w:type="default" r:id="rId7"/>
      <w:type w:val="continuous"/>
      <w:pgSz w:w="11910" w:h="16840"/>
      <w:pgMar w:top="1276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D1A" w:rsidRDefault="005D0D1A" w:rsidP="0029451C">
      <w:r>
        <w:separator/>
      </w:r>
    </w:p>
  </w:endnote>
  <w:endnote w:type="continuationSeparator" w:id="0">
    <w:p w:rsidR="005D0D1A" w:rsidRDefault="005D0D1A" w:rsidP="0029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D1A" w:rsidRDefault="005D0D1A" w:rsidP="0029451C">
      <w:r>
        <w:separator/>
      </w:r>
    </w:p>
  </w:footnote>
  <w:footnote w:type="continuationSeparator" w:id="0">
    <w:p w:rsidR="005D0D1A" w:rsidRDefault="005D0D1A" w:rsidP="00294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5471244"/>
      <w:docPartObj>
        <w:docPartGallery w:val="Page Numbers (Top of Page)"/>
        <w:docPartUnique/>
      </w:docPartObj>
    </w:sdtPr>
    <w:sdtEndPr/>
    <w:sdtContent>
      <w:p w:rsidR="0029451C" w:rsidRDefault="002945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D1E" w:rsidRPr="008B5D1E">
          <w:rPr>
            <w:noProof/>
            <w:lang w:val="ru-RU"/>
          </w:rPr>
          <w:t>2</w:t>
        </w:r>
        <w:r>
          <w:fldChar w:fldCharType="end"/>
        </w:r>
      </w:p>
    </w:sdtContent>
  </w:sdt>
  <w:p w:rsidR="0029451C" w:rsidRDefault="0029451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F4635"/>
    <w:multiLevelType w:val="hybridMultilevel"/>
    <w:tmpl w:val="4B78A6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47"/>
    <w:rsid w:val="0005130D"/>
    <w:rsid w:val="00233832"/>
    <w:rsid w:val="002373EE"/>
    <w:rsid w:val="0029451C"/>
    <w:rsid w:val="002E29CC"/>
    <w:rsid w:val="002F6B42"/>
    <w:rsid w:val="003F1243"/>
    <w:rsid w:val="003F6947"/>
    <w:rsid w:val="00404D10"/>
    <w:rsid w:val="004714A8"/>
    <w:rsid w:val="005103A2"/>
    <w:rsid w:val="00546476"/>
    <w:rsid w:val="005D074B"/>
    <w:rsid w:val="005D0D1A"/>
    <w:rsid w:val="005D5207"/>
    <w:rsid w:val="005F49F0"/>
    <w:rsid w:val="00621C5A"/>
    <w:rsid w:val="006725A4"/>
    <w:rsid w:val="00686BDF"/>
    <w:rsid w:val="006974DA"/>
    <w:rsid w:val="007E4B64"/>
    <w:rsid w:val="00831D1B"/>
    <w:rsid w:val="008A3789"/>
    <w:rsid w:val="008B4957"/>
    <w:rsid w:val="008B5D1E"/>
    <w:rsid w:val="00954AF6"/>
    <w:rsid w:val="00BD451C"/>
    <w:rsid w:val="00C012E6"/>
    <w:rsid w:val="00C34D16"/>
    <w:rsid w:val="00C809AE"/>
    <w:rsid w:val="00CC2979"/>
    <w:rsid w:val="00CC40B4"/>
    <w:rsid w:val="00CD44F2"/>
    <w:rsid w:val="00CF45C7"/>
    <w:rsid w:val="00D83D3E"/>
    <w:rsid w:val="00EA3FF6"/>
    <w:rsid w:val="00EA4F73"/>
    <w:rsid w:val="00F45486"/>
    <w:rsid w:val="00F94B45"/>
    <w:rsid w:val="00FF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A1803-F00B-427A-835D-66AFF7E9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54" w:right="54" w:hanging="1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unhideWhenUsed/>
    <w:rsid w:val="00621C5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2945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9451C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294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9451C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Єлецьких Сергій</dc:creator>
  <cp:lastModifiedBy>Myroslava</cp:lastModifiedBy>
  <cp:revision>2</cp:revision>
  <dcterms:created xsi:type="dcterms:W3CDTF">2025-07-08T11:00:00Z</dcterms:created>
  <dcterms:modified xsi:type="dcterms:W3CDTF">2025-07-08T11:00:00Z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Aspose.Words for .NET 22.12.0</vt:lpwstr>
  </property>
</Properties>
</file>