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264B6" w14:textId="77777777" w:rsidR="00F10B4A" w:rsidRPr="00F10B4A" w:rsidRDefault="00F10B4A" w:rsidP="00867C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0B4A">
        <w:rPr>
          <w:rFonts w:ascii="Times New Roman" w:hAnsi="Times New Roman" w:cs="Times New Roman"/>
          <w:b/>
        </w:rPr>
        <w:t>ЗВІТ</w:t>
      </w:r>
    </w:p>
    <w:p w14:paraId="0D0E662C" w14:textId="77777777" w:rsidR="00F10B4A" w:rsidRPr="00F10B4A" w:rsidRDefault="00F10B4A" w:rsidP="00867C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0B4A">
        <w:rPr>
          <w:rFonts w:ascii="Times New Roman" w:hAnsi="Times New Roman" w:cs="Times New Roman"/>
          <w:b/>
        </w:rPr>
        <w:t>щодо стану виконання Плану заходів на 2025 – 2026 роки з реалізації Національної стратегії зі</w:t>
      </w:r>
    </w:p>
    <w:p w14:paraId="7C726778" w14:textId="77777777" w:rsidR="00F10B4A" w:rsidRPr="00F10B4A" w:rsidRDefault="00F10B4A" w:rsidP="00867C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0B4A">
        <w:rPr>
          <w:rFonts w:ascii="Times New Roman" w:hAnsi="Times New Roman" w:cs="Times New Roman"/>
          <w:b/>
        </w:rPr>
        <w:t xml:space="preserve"> створення </w:t>
      </w:r>
      <w:proofErr w:type="spellStart"/>
      <w:r w:rsidRPr="00F10B4A">
        <w:rPr>
          <w:rFonts w:ascii="Times New Roman" w:hAnsi="Times New Roman" w:cs="Times New Roman"/>
          <w:b/>
        </w:rPr>
        <w:t>безбар’єрного</w:t>
      </w:r>
      <w:proofErr w:type="spellEnd"/>
      <w:r w:rsidRPr="00F10B4A">
        <w:rPr>
          <w:rFonts w:ascii="Times New Roman" w:hAnsi="Times New Roman" w:cs="Times New Roman"/>
          <w:b/>
        </w:rPr>
        <w:t xml:space="preserve"> простору в Україні на період до 2030 року</w:t>
      </w:r>
    </w:p>
    <w:p w14:paraId="4BF85D5B" w14:textId="77777777" w:rsidR="00F10B4A" w:rsidRPr="00F10B4A" w:rsidRDefault="00F10B4A" w:rsidP="00867C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0B4A">
        <w:rPr>
          <w:rFonts w:ascii="Times New Roman" w:hAnsi="Times New Roman" w:cs="Times New Roman"/>
          <w:b/>
        </w:rPr>
        <w:t>за 6 місяців 2025 року (за оперативними даними)</w:t>
      </w:r>
    </w:p>
    <w:p w14:paraId="12224228" w14:textId="77777777" w:rsidR="00F10B4A" w:rsidRPr="00F10B4A" w:rsidRDefault="00F10B4A" w:rsidP="00867C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2087"/>
        <w:gridCol w:w="2303"/>
        <w:gridCol w:w="6520"/>
        <w:gridCol w:w="4536"/>
      </w:tblGrid>
      <w:tr w:rsidR="0078188F" w:rsidRPr="006161B9" w14:paraId="16CC415B" w14:textId="77777777" w:rsidTr="006161B9">
        <w:tc>
          <w:tcPr>
            <w:tcW w:w="2087" w:type="dxa"/>
          </w:tcPr>
          <w:p w14:paraId="4750A0B1" w14:textId="77777777" w:rsidR="0078188F" w:rsidRPr="006161B9" w:rsidRDefault="0078188F" w:rsidP="00867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Завдання</w:t>
            </w:r>
          </w:p>
        </w:tc>
        <w:tc>
          <w:tcPr>
            <w:tcW w:w="2303" w:type="dxa"/>
          </w:tcPr>
          <w:p w14:paraId="7B318DEC" w14:textId="77777777" w:rsidR="0078188F" w:rsidRPr="006161B9" w:rsidRDefault="0078188F" w:rsidP="00867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Захід</w:t>
            </w:r>
          </w:p>
        </w:tc>
        <w:tc>
          <w:tcPr>
            <w:tcW w:w="6520" w:type="dxa"/>
          </w:tcPr>
          <w:p w14:paraId="371E9EF4" w14:textId="77777777" w:rsidR="0078188F" w:rsidRPr="006161B9" w:rsidRDefault="0078188F" w:rsidP="00867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Інформація про виконання</w:t>
            </w:r>
          </w:p>
        </w:tc>
        <w:tc>
          <w:tcPr>
            <w:tcW w:w="4536" w:type="dxa"/>
          </w:tcPr>
          <w:p w14:paraId="2CC4D92C" w14:textId="77777777" w:rsidR="0078188F" w:rsidRPr="006161B9" w:rsidRDefault="0078188F" w:rsidP="00867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Посилання на публікацію</w:t>
            </w:r>
          </w:p>
        </w:tc>
      </w:tr>
      <w:tr w:rsidR="006161B9" w:rsidRPr="006161B9" w14:paraId="0DBD662D" w14:textId="77777777" w:rsidTr="006161B9">
        <w:tc>
          <w:tcPr>
            <w:tcW w:w="2087" w:type="dxa"/>
          </w:tcPr>
          <w:p w14:paraId="34F407C4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>13. Розроблення і запровадження методичних рекомендацій щодо забезпечення доступності транспортної інфраструктури для осіб з обмеженнями повсякденного функціонування, а також механізмів проведення моніторингу і оцінки транспортної інфраструктури</w:t>
            </w:r>
          </w:p>
        </w:tc>
        <w:tc>
          <w:tcPr>
            <w:tcW w:w="2303" w:type="dxa"/>
          </w:tcPr>
          <w:p w14:paraId="10DABD87" w14:textId="1891DFB0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>11) організація та проведення навчання персоналу, задіяного в перевезенні пасажирів, щодо організації та забезпечення фізичного супроводу і надання допомоги особам з інвалідністю згідно з методичними рекомендаціями для працівників транспортно-дорожньої інфраструктури, розміщеними на офіційному веб-сайті Мінрозвитку</w:t>
            </w:r>
          </w:p>
        </w:tc>
        <w:tc>
          <w:tcPr>
            <w:tcW w:w="6520" w:type="dxa"/>
          </w:tcPr>
          <w:p w14:paraId="2F3F1943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Філія «Вокзальна компанія»</w:t>
            </w:r>
          </w:p>
          <w:p w14:paraId="22B8ED44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b/>
              </w:rPr>
              <w:t>31.01.2025</w:t>
            </w:r>
            <w:r w:rsidRPr="006161B9">
              <w:rPr>
                <w:rFonts w:ascii="Times New Roman" w:hAnsi="Times New Roman" w:cs="Times New Roman"/>
              </w:rPr>
              <w:t xml:space="preserve"> на базі вокзалу станції Коростень відбувся тренінг з питань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та ефективної комунікації під час війни, зокрема з військовими та ветеранами. Захід складався з лекційної та практичної частин. Участь у тренінгу взяли 12 працівників вокзалів станцій Коростень і Житомир.</w:t>
            </w:r>
          </w:p>
          <w:p w14:paraId="2B731FF2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b/>
              </w:rPr>
              <w:t>27.02.2025 та 28.02.2025</w:t>
            </w:r>
            <w:r w:rsidRPr="006161B9">
              <w:rPr>
                <w:rFonts w:ascii="Times New Roman" w:hAnsi="Times New Roman" w:cs="Times New Roman"/>
              </w:rPr>
              <w:t xml:space="preserve"> на базі вокзалів Кривий-Ріг-Головний, Дніпро-Головний за участі представників ГО «Доступно UA» та внутрішніх тренерів філії «Вокзальна компанія» відбувся тренінг «Залізниця без бар’єрів». Захід складався з лекційної та практичної частин. Участь у тренінгу взяли 62 працівника вокзалів станцій Дніпро-Головний, Кривий Ріг-Головний, Кривий Ріг, Апостолове.</w:t>
            </w:r>
          </w:p>
          <w:p w14:paraId="7A9D635F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b/>
              </w:rPr>
              <w:t>28.04.2025</w:t>
            </w:r>
            <w:r w:rsidRPr="006161B9">
              <w:rPr>
                <w:rFonts w:ascii="Times New Roman" w:hAnsi="Times New Roman" w:cs="Times New Roman"/>
              </w:rPr>
              <w:t xml:space="preserve"> на базі вокзалу Одеса-Головна відбувся тренінг «Залізниця без бар’єрів». Участь у тренінгу взяли 15 працівників вокзалів станцій Миколаїв,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Подільськ</w:t>
            </w:r>
            <w:proofErr w:type="spellEnd"/>
            <w:r w:rsidRPr="006161B9">
              <w:rPr>
                <w:rFonts w:ascii="Times New Roman" w:hAnsi="Times New Roman" w:cs="Times New Roman"/>
              </w:rPr>
              <w:t>, Роздільне та Одеса-Головна.</w:t>
            </w:r>
          </w:p>
          <w:p w14:paraId="02FA3943" w14:textId="77777777" w:rsidR="006161B9" w:rsidRPr="006161B9" w:rsidRDefault="006161B9" w:rsidP="00616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161B9">
              <w:rPr>
                <w:rFonts w:ascii="Times New Roman" w:eastAsia="Times New Roman" w:hAnsi="Times New Roman" w:cs="Times New Roman"/>
                <w:b/>
                <w:lang w:eastAsia="uk-UA"/>
              </w:rPr>
              <w:t>11.06.2025</w:t>
            </w:r>
            <w:r w:rsidRPr="006161B9">
              <w:rPr>
                <w:rFonts w:ascii="Times New Roman" w:eastAsia="Times New Roman" w:hAnsi="Times New Roman" w:cs="Times New Roman"/>
                <w:lang w:eastAsia="uk-UA"/>
              </w:rPr>
              <w:t xml:space="preserve"> на базі вокзалу Рівне відбувся тренінг «Залізниця без бар’єрів». Участь у тренінгу взяли 17 працівників вокзалу станції Рівне.</w:t>
            </w:r>
          </w:p>
          <w:p w14:paraId="54737BA8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b/>
              </w:rPr>
              <w:t>13.06.2025</w:t>
            </w:r>
            <w:r w:rsidRPr="006161B9">
              <w:rPr>
                <w:rFonts w:ascii="Times New Roman" w:hAnsi="Times New Roman" w:cs="Times New Roman"/>
              </w:rPr>
              <w:t xml:space="preserve"> на базі вокзалу </w:t>
            </w:r>
            <w:r w:rsidRPr="006161B9">
              <w:rPr>
                <w:rFonts w:ascii="Times New Roman" w:hAnsi="Times New Roman" w:cs="Times New Roman"/>
                <w:b/>
              </w:rPr>
              <w:t>Одеса-Головна</w:t>
            </w:r>
            <w:r w:rsidRPr="006161B9">
              <w:rPr>
                <w:rFonts w:ascii="Times New Roman" w:hAnsi="Times New Roman" w:cs="Times New Roman"/>
              </w:rPr>
              <w:t xml:space="preserve"> за участі представників ГО «Доступно UA» та внутрішніх тренерів філії «Вокзальна компанія» відбувся тренінг «Залізниця без бар’єрів». Участь у тренінгу взяли 17 працівників вокзалу станції Тернопіль.</w:t>
            </w:r>
          </w:p>
          <w:p w14:paraId="6D5BBE56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A1E612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Філія «Пасажирська компанія»</w:t>
            </w:r>
          </w:p>
          <w:p w14:paraId="2504320F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У рамках навчального курсу «Залізниця без бар'єрів»  для працівників поїзних бригад швидкісних потягів та поїздів далекого й міжнародного сполучення проводиться навчання на тему "Створення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безбар'єрного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простору". З початку року навчанням охоплено 5 202 працівника.</w:t>
            </w:r>
          </w:p>
          <w:p w14:paraId="2D01241F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FD3755B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161B9">
              <w:rPr>
                <w:rFonts w:ascii="Times New Roman" w:hAnsi="Times New Roman" w:cs="Times New Roman"/>
                <w:b/>
              </w:rPr>
              <w:t>Філія «Приміська пасажирська компанія»</w:t>
            </w:r>
          </w:p>
          <w:p w14:paraId="0E49F176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-  Навчання персоналу, задіяного в перевезенні пасажирів щодо засобів забезпечення доступності під час надання транспортних послуг. Взяло участь 309 працівників.</w:t>
            </w:r>
          </w:p>
          <w:p w14:paraId="45C107B2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- Навчання, роз’яснювальна робота з працівниками поїзних бригад щодо толерантності, надання допомоги та екстреної медичної допомоги особам з інвалідністю та іншим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маломобільним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групам населення. Взяло участь 327 працівників.</w:t>
            </w:r>
          </w:p>
          <w:p w14:paraId="19510A9D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- Навчання та тестування на Порталі розвитку знань АТ «Укрзалізниця» за курсом  «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Безбарʹєрна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грамотність». Взяло участь 26 працівників.</w:t>
            </w:r>
          </w:p>
          <w:p w14:paraId="32A596EC" w14:textId="5510DF6F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- Проведення інструктажів з провідниками пасажирських вагонів (моторвагонного поїзда) щодо організації проведення посадки в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електро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- та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дизельпоїзди</w:t>
            </w:r>
            <w:proofErr w:type="spellEnd"/>
            <w:r w:rsidRPr="006161B9">
              <w:rPr>
                <w:rFonts w:ascii="Times New Roman" w:hAnsi="Times New Roman" w:cs="Times New Roman"/>
              </w:rPr>
              <w:t>, які обладнанні пандусами. Взяло участь 3 працівника.</w:t>
            </w:r>
          </w:p>
        </w:tc>
        <w:tc>
          <w:tcPr>
            <w:tcW w:w="4536" w:type="dxa"/>
          </w:tcPr>
          <w:p w14:paraId="159B9C07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6161B9" w:rsidRPr="006161B9" w14:paraId="4CCB4326" w14:textId="77777777" w:rsidTr="006161B9">
        <w:tc>
          <w:tcPr>
            <w:tcW w:w="2087" w:type="dxa"/>
          </w:tcPr>
          <w:p w14:paraId="21F8791F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lastRenderedPageBreak/>
              <w:t>14. Забезпечення сприяння закупівлі транспорту, адаптованого для осіб з обмеженнями повсякденного функціонування</w:t>
            </w:r>
          </w:p>
        </w:tc>
        <w:tc>
          <w:tcPr>
            <w:tcW w:w="2303" w:type="dxa"/>
          </w:tcPr>
          <w:p w14:paraId="544B6EEE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>4) проведення публічних закупівель пасажирських вагонів, пристосованих для перевезення осіб з інвалідністю</w:t>
            </w:r>
          </w:p>
        </w:tc>
        <w:tc>
          <w:tcPr>
            <w:tcW w:w="6520" w:type="dxa"/>
          </w:tcPr>
          <w:p w14:paraId="6CEB840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У 2025 році достроково виконано умови Договору від 12.10.2023 № ПК/КП-5/23641/Ю щодо придбання 44 пасажирських вагонів, серед яких 3 - пасажирські вагони купейні спальні локомотивної тяги, обладнані для перевезення пасажирів з інвалідністю в кріслі колісному. Інформація про введення в експлуатацію нових вагонів розміщувалась на офіційних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вебресурсах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АТ УЗ та у ЗМІ.</w:t>
            </w:r>
          </w:p>
          <w:p w14:paraId="22355CD6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Відповідно до умов Договору від 30.11.2023 </w:t>
            </w:r>
            <w:r w:rsidRPr="006161B9">
              <w:rPr>
                <w:rFonts w:ascii="Times New Roman" w:hAnsi="Times New Roman" w:cs="Times New Roman"/>
              </w:rPr>
              <w:br/>
              <w:t xml:space="preserve">№ ПК/КП-5/23763/Ю щодо придбання 22-х пасажирських вагонів у червні поточного року вже виготовлено, отримано та введено в експлуатацію 4 пасажирські вагони, яких: 3 плацкартні та 1 для перевезення пасажирів на кріслі колісному. </w:t>
            </w:r>
          </w:p>
          <w:p w14:paraId="7437321D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Інформація розміщувалась на офіційних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вебресурсах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АТ УЗ та у ЗМІ.</w:t>
            </w:r>
          </w:p>
          <w:p w14:paraId="048A8178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9580AE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Усі зазначені нові вагони мають навігацію шрифтом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Брайля</w:t>
            </w:r>
            <w:proofErr w:type="spellEnd"/>
            <w:r w:rsidRPr="006161B9">
              <w:rPr>
                <w:rFonts w:ascii="Times New Roman" w:hAnsi="Times New Roman" w:cs="Times New Roman"/>
              </w:rPr>
              <w:t>, кероване табло підвищеної контрастності, додаткові вхідні поручні, кнопки виклику провідників, а також додаткове контрастне маркування всіх виступаючих елементів і конструкцій, кнопки виклику провідників.</w:t>
            </w:r>
          </w:p>
          <w:p w14:paraId="127673DF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547F1A0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lastRenderedPageBreak/>
              <w:t xml:space="preserve">У травні-червні 2025 року проведено тендерну закупівлю (на онлайн-платформі електронної системи публічних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закупівель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6161B9">
              <w:rPr>
                <w:rFonts w:ascii="Times New Roman" w:hAnsi="Times New Roman" w:cs="Times New Roman"/>
              </w:rPr>
              <w:t>Prozorro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» інформація розміщена за посиланням: </w:t>
            </w:r>
            <w:hyperlink r:id="rId6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https://prozorro.gov.ua/uk/tender/UA-2025-05-15-006651-a/contracts</w:t>
              </w:r>
            </w:hyperlink>
            <w:r w:rsidRPr="006161B9">
              <w:rPr>
                <w:rFonts w:ascii="Times New Roman" w:hAnsi="Times New Roman" w:cs="Times New Roman"/>
                <w:color w:val="000000"/>
              </w:rPr>
              <w:t>)</w:t>
            </w:r>
            <w:r w:rsidRPr="006161B9">
              <w:rPr>
                <w:rFonts w:ascii="Times New Roman" w:hAnsi="Times New Roman" w:cs="Times New Roman"/>
              </w:rPr>
              <w:t xml:space="preserve"> та за результатами з переможцем тендеру – ПАТ «КВБЗ», укладено Договір від 05.06.2025 № ПК/КП-5/25465/Ю щодо придбання 95 пасажирських вагонів, з яких 7 - вагони пасажирські купейні спальні, обладнані для перевезення осіб у кріслі колісному.</w:t>
            </w:r>
          </w:p>
          <w:p w14:paraId="140D6922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</w:rPr>
              <w:t>Зазначені вагони будуть виготовлені та передані для введення в експлуатацію через 24 місяці від дати надходження бюджетних коштів на казначейський рахунок ПАТ «КВБЗ».</w:t>
            </w:r>
          </w:p>
        </w:tc>
        <w:tc>
          <w:tcPr>
            <w:tcW w:w="4536" w:type="dxa"/>
          </w:tcPr>
          <w:p w14:paraId="6187074E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https://www.uz.gov.ua/press_center/up_to_date_topic/page-10/647043/</w:t>
              </w:r>
            </w:hyperlink>
            <w:r w:rsidRPr="006161B9">
              <w:rPr>
                <w:rFonts w:ascii="Times New Roman" w:hAnsi="Times New Roman" w:cs="Times New Roman"/>
              </w:rPr>
              <w:t xml:space="preserve">, </w:t>
            </w:r>
            <w:hyperlink r:id="rId8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https://mtu.gov.ua/news/34801.html</w:t>
              </w:r>
            </w:hyperlink>
            <w:r w:rsidRPr="006161B9">
              <w:rPr>
                <w:rFonts w:ascii="Times New Roman" w:hAnsi="Times New Roman" w:cs="Times New Roman"/>
              </w:rPr>
              <w:t xml:space="preserve">, </w:t>
            </w:r>
          </w:p>
          <w:p w14:paraId="14301FE5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443E87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https://www.facebook.com/share/1ByGL8Gukb/</w:t>
              </w:r>
            </w:hyperlink>
          </w:p>
          <w:p w14:paraId="761F8C91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609A7A" w14:textId="77777777" w:rsidR="006161B9" w:rsidRPr="006161B9" w:rsidRDefault="006161B9" w:rsidP="006161B9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10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https://dumka.media/ukr/suspilstvo/1739370615-ukrzaliznitsya-pokazala-novi-pasazhirski-vagoni-shcho-budut-yizditi-z-harkova-do-lvova</w:t>
              </w:r>
            </w:hyperlink>
          </w:p>
          <w:p w14:paraId="1C130148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24DB29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11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https://kvsz.com/index.php/ua/pres-sluzhba/item/3530-kvbz-peredav-ukrzaliznytsi-shche-dev-iat-novykh-pasazhyrskykh-vahoniv</w:t>
              </w:r>
            </w:hyperlink>
          </w:p>
          <w:p w14:paraId="40F8699E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</w:p>
          <w:p w14:paraId="14F8B54F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https://www.facebook.com/share/16V2nbyKyt/</w:t>
              </w:r>
            </w:hyperlink>
          </w:p>
          <w:p w14:paraId="24504230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07DE8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" w:history="1">
              <w:r w:rsidRPr="006161B9">
                <w:rPr>
                  <w:rStyle w:val="a4"/>
                  <w:rFonts w:ascii="Times New Roman" w:hAnsi="Times New Roman" w:cs="Times New Roman"/>
                </w:rPr>
                <w:t>https://www.ukrinform.ua/rubric-society/4009194-ukrzaliznica-otrimala-partiu-novih-pasazirskih-vagoniv.html</w:t>
              </w:r>
            </w:hyperlink>
            <w:r w:rsidRPr="006161B9">
              <w:rPr>
                <w:rFonts w:ascii="Times New Roman" w:hAnsi="Times New Roman" w:cs="Times New Roman"/>
              </w:rPr>
              <w:t>.</w:t>
            </w:r>
          </w:p>
          <w:p w14:paraId="66F12953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6161B9" w:rsidRPr="006161B9" w14:paraId="2E114BFD" w14:textId="77777777" w:rsidTr="006161B9">
        <w:tc>
          <w:tcPr>
            <w:tcW w:w="2087" w:type="dxa"/>
            <w:vMerge w:val="restart"/>
          </w:tcPr>
          <w:p w14:paraId="2CDBD528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lastRenderedPageBreak/>
              <w:t>15. Проведення модернізації та переобладнання існуючого транспорту</w:t>
            </w:r>
          </w:p>
        </w:tc>
        <w:tc>
          <w:tcPr>
            <w:tcW w:w="2303" w:type="dxa"/>
          </w:tcPr>
          <w:p w14:paraId="088D3CE5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>5) забезпечення модернізації моторвагонного рухомого складу в заводських умовах з урахуванням потреб осіб з інвалідністю та інших маломобільних груп населення</w:t>
            </w:r>
          </w:p>
        </w:tc>
        <w:tc>
          <w:tcPr>
            <w:tcW w:w="6520" w:type="dxa"/>
          </w:tcPr>
          <w:p w14:paraId="2D65DD1B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>Виконано капітальний ремонт з модернізацією в умовах ПрАТ «КЕВРЗ» 5 електропоїздів (19 секцій) з  витратами на обладнання щодо потреб осіб з інвалідністю та інших маломобільних груп населення</w:t>
            </w:r>
          </w:p>
        </w:tc>
        <w:tc>
          <w:tcPr>
            <w:tcW w:w="4536" w:type="dxa"/>
          </w:tcPr>
          <w:p w14:paraId="37E02C53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:rsidRPr="006161B9" w14:paraId="7E75403E" w14:textId="77777777" w:rsidTr="006161B9">
        <w:tc>
          <w:tcPr>
            <w:tcW w:w="2087" w:type="dxa"/>
            <w:vMerge/>
          </w:tcPr>
          <w:p w14:paraId="667CE7FE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14:paraId="60DCE213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10) поновлення візуальних покажчиків (попереджувальних ліній, контрастних смуг) на пасажирських платформах відповідно до вимог і рекомендацій для осіб з порушеннями зору та слуху </w:t>
            </w:r>
          </w:p>
        </w:tc>
        <w:tc>
          <w:tcPr>
            <w:tcW w:w="6520" w:type="dxa"/>
          </w:tcPr>
          <w:p w14:paraId="14D9D4D6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>Поновлено жовті попереджувальні лінії на 175 вокзалах, станціях та зупинних пунктах.</w:t>
            </w:r>
          </w:p>
        </w:tc>
        <w:tc>
          <w:tcPr>
            <w:tcW w:w="4536" w:type="dxa"/>
          </w:tcPr>
          <w:p w14:paraId="03C6D8BB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:rsidRPr="006161B9" w14:paraId="4905B361" w14:textId="77777777" w:rsidTr="006161B9">
        <w:tc>
          <w:tcPr>
            <w:tcW w:w="2087" w:type="dxa"/>
            <w:vMerge/>
          </w:tcPr>
          <w:p w14:paraId="732E8135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14:paraId="5A1FC3A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11) облаштування туалетних кімнат для осіб з інвалідністю </w:t>
            </w:r>
          </w:p>
        </w:tc>
        <w:tc>
          <w:tcPr>
            <w:tcW w:w="6520" w:type="dxa"/>
          </w:tcPr>
          <w:p w14:paraId="0FA242E0" w14:textId="77777777" w:rsidR="006161B9" w:rsidRPr="006161B9" w:rsidRDefault="006161B9" w:rsidP="006161B9">
            <w:pPr>
              <w:spacing w:after="0" w:line="240" w:lineRule="auto"/>
              <w:ind w:right="-127"/>
              <w:rPr>
                <w:rFonts w:ascii="Times New Roman" w:hAnsi="Times New Roman" w:cs="Times New Roman"/>
                <w:color w:val="000000" w:themeColor="text1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- Облаштовано туалет для осіб з інвалідністю на вокзалі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Бахмач-Пасажирський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згідно вимог ДБН.</w:t>
            </w:r>
          </w:p>
          <w:p w14:paraId="5EEC575A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- Проводиться капітальний ремонт безкоштовного туалету в будівлі головного вокзалу ст.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Чоп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,  в т. ч. облаштування кабінки 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lastRenderedPageBreak/>
              <w:t>для людей з інвалідністю.</w:t>
            </w:r>
          </w:p>
          <w:p w14:paraId="2BDFF894" w14:textId="77777777" w:rsidR="006161B9" w:rsidRPr="006161B9" w:rsidRDefault="006161B9" w:rsidP="006161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- Облаштовано туалетну кімнату для осіб з інвалідністю в пасажирській будівлі </w:t>
            </w:r>
            <w:proofErr w:type="spellStart"/>
            <w:r w:rsidRPr="006161B9">
              <w:rPr>
                <w:rFonts w:ascii="Times New Roman" w:hAnsi="Times New Roman" w:cs="Times New Roman"/>
                <w:b/>
              </w:rPr>
              <w:t>ст.Чортків</w:t>
            </w:r>
            <w:proofErr w:type="spellEnd"/>
            <w:r w:rsidRPr="006161B9">
              <w:rPr>
                <w:rFonts w:ascii="Times New Roman" w:hAnsi="Times New Roman" w:cs="Times New Roman"/>
                <w:b/>
              </w:rPr>
              <w:t>.</w:t>
            </w:r>
          </w:p>
          <w:p w14:paraId="4A501A49" w14:textId="77777777" w:rsidR="006161B9" w:rsidRPr="006161B9" w:rsidRDefault="006161B9" w:rsidP="006161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- Проведено модернізацію санвузлів для</w:t>
            </w:r>
          </w:p>
          <w:p w14:paraId="7E0D3829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</w:rPr>
              <w:t xml:space="preserve">осіб з інвалідністю в рухомому складі HRCS2-08 виробництва </w:t>
            </w:r>
            <w:proofErr w:type="spellStart"/>
            <w:r w:rsidRPr="006161B9">
              <w:rPr>
                <w:rFonts w:ascii="Times New Roman" w:hAnsi="Times New Roman" w:cs="Times New Roman"/>
                <w:b/>
              </w:rPr>
              <w:t>Hyundai</w:t>
            </w:r>
            <w:proofErr w:type="spellEnd"/>
            <w:r w:rsidRPr="006161B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161B9">
              <w:rPr>
                <w:rFonts w:ascii="Times New Roman" w:hAnsi="Times New Roman" w:cs="Times New Roman"/>
                <w:b/>
              </w:rPr>
              <w:t>Rotem</w:t>
            </w:r>
            <w:proofErr w:type="spellEnd"/>
            <w:r w:rsidRPr="006161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14:paraId="5C306E56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:rsidRPr="006161B9" w14:paraId="1C5C4F1B" w14:textId="77777777" w:rsidTr="006161B9">
        <w:tc>
          <w:tcPr>
            <w:tcW w:w="2087" w:type="dxa"/>
            <w:vMerge/>
          </w:tcPr>
          <w:p w14:paraId="7ABF7DC8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14:paraId="1F4950ED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>12) виконання поточного ремонту та приведення у відповідність з вимогами державних будівельних норм у частині забезпечення доступності для маломобільних груп населення</w:t>
            </w:r>
          </w:p>
        </w:tc>
        <w:tc>
          <w:tcPr>
            <w:tcW w:w="6520" w:type="dxa"/>
          </w:tcPr>
          <w:p w14:paraId="5AB263E5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Облаштовано пандусний спуск на вокзалі станції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Тростянець-Смородино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>.</w:t>
            </w:r>
          </w:p>
          <w:p w14:paraId="08AF3331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Проведено реконструкцію сходів та облаштування пандуса на вокзалі станції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Харків-Пасажирський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 (вхід до залу очікування для осіб з інвалідністю).</w:t>
            </w:r>
          </w:p>
          <w:p w14:paraId="444BA0F6" w14:textId="77777777" w:rsidR="006161B9" w:rsidRPr="006161B9" w:rsidRDefault="006161B9" w:rsidP="006161B9">
            <w:pPr>
              <w:spacing w:after="0" w:line="240" w:lineRule="auto"/>
              <w:ind w:right="-99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- Облаштовано 4 пандуси на станціях </w:t>
            </w:r>
            <w:r w:rsidRPr="006161B9">
              <w:rPr>
                <w:rFonts w:ascii="Times New Roman" w:hAnsi="Times New Roman" w:cs="Times New Roman"/>
                <w:b/>
              </w:rPr>
              <w:t>Охтирка</w:t>
            </w:r>
            <w:r w:rsidRPr="006161B9">
              <w:rPr>
                <w:rFonts w:ascii="Times New Roman" w:hAnsi="Times New Roman" w:cs="Times New Roman"/>
              </w:rPr>
              <w:t xml:space="preserve"> (2 од.) та </w:t>
            </w:r>
            <w:proofErr w:type="spellStart"/>
            <w:r w:rsidRPr="006161B9">
              <w:rPr>
                <w:rFonts w:ascii="Times New Roman" w:hAnsi="Times New Roman" w:cs="Times New Roman"/>
                <w:b/>
              </w:rPr>
              <w:t>Головашівка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(2 од.). </w:t>
            </w:r>
          </w:p>
          <w:p w14:paraId="246AE61E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Облаштовано понижену квиткову касу для продажу проїзних документів на вокзалі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Тростянець-Смородине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>.</w:t>
            </w:r>
          </w:p>
          <w:p w14:paraId="340AE431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Понижено вікно квиткової каси згідно вимог ДБН  на вокзалі станції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Ізюм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>.</w:t>
            </w:r>
          </w:p>
          <w:p w14:paraId="20E0F6BB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Проведено ремонти розсувних дверей на вокзалі станції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Вінниця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 та на вокзалі станції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Фастів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>.</w:t>
            </w:r>
          </w:p>
          <w:p w14:paraId="71662FFC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>- Здійснено ремонт автоматичних розсувних механізмів вхідних дверей вокзалу станції Олександрія.</w:t>
            </w:r>
          </w:p>
          <w:p w14:paraId="784BBE65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Здійснено заміну 11-ти вхідних груп дверей будівлі вокзалу станції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Київ-Пасажирський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 (виходи з конкорсу на платформи №№ 2, 3,4, 5, 6, 7).</w:t>
            </w:r>
          </w:p>
          <w:p w14:paraId="0CD41F9B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- Облаштовано паркувальні майданчики для осіб з інвалідністю на вокзалах станцій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Одеса-Головна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 (1 паркомісце),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Харків-Пасажирський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 (14 паркомісць), </w:t>
            </w:r>
            <w:r w:rsidRPr="006161B9">
              <w:rPr>
                <w:rFonts w:ascii="Times New Roman" w:hAnsi="Times New Roman" w:cs="Times New Roman"/>
                <w:b/>
                <w:noProof/>
                <w:lang w:val="ru-RU"/>
              </w:rPr>
              <w:t>Ужгород</w:t>
            </w:r>
            <w:r w:rsidRPr="006161B9">
              <w:rPr>
                <w:rFonts w:ascii="Times New Roman" w:hAnsi="Times New Roman" w:cs="Times New Roman"/>
                <w:noProof/>
                <w:lang w:val="ru-RU"/>
              </w:rPr>
              <w:t xml:space="preserve"> (2 паркомісця).</w:t>
            </w:r>
          </w:p>
        </w:tc>
        <w:tc>
          <w:tcPr>
            <w:tcW w:w="4536" w:type="dxa"/>
          </w:tcPr>
          <w:p w14:paraId="40CD3AF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:rsidRPr="006161B9" w14:paraId="3CFEEFCC" w14:textId="77777777" w:rsidTr="006161B9">
        <w:tc>
          <w:tcPr>
            <w:tcW w:w="2087" w:type="dxa"/>
            <w:vMerge/>
          </w:tcPr>
          <w:p w14:paraId="1C5380D3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14:paraId="4A81D31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noProof/>
                <w:lang w:val="ru-RU"/>
              </w:rPr>
              <w:t>13) влаштування тактильної плитки в межах облаштування пасажирських будівель, станцій, зупиночних пунктів тактильними, візуальними та іншими елементами доступності</w:t>
            </w:r>
          </w:p>
        </w:tc>
        <w:tc>
          <w:tcPr>
            <w:tcW w:w="6520" w:type="dxa"/>
          </w:tcPr>
          <w:p w14:paraId="718C6BF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- Укладено  тактильну плитку на 1-й пасажирській платформі вокзалу станції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Вінниця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в обсязі 82 м</w:t>
            </w:r>
            <w:r w:rsidRPr="006161B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6161B9">
              <w:rPr>
                <w:rFonts w:ascii="Times New Roman" w:hAnsi="Times New Roman" w:cs="Times New Roman"/>
                <w:color w:val="000000" w:themeColor="text1"/>
              </w:rPr>
              <w:t>Доукладено</w:t>
            </w:r>
            <w:proofErr w:type="spellEnd"/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тактильну плитку на 2-й пасажирській платформі в обсязі 7,7 м</w:t>
            </w:r>
            <w:r w:rsidRPr="006161B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317465D" w14:textId="77777777" w:rsidR="006161B9" w:rsidRPr="006161B9" w:rsidRDefault="006161B9" w:rsidP="006161B9">
            <w:pPr>
              <w:spacing w:after="0" w:line="240" w:lineRule="auto"/>
              <w:ind w:right="-113"/>
              <w:rPr>
                <w:rFonts w:ascii="Times New Roman" w:hAnsi="Times New Roman" w:cs="Times New Roman"/>
                <w:color w:val="000000" w:themeColor="text1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- Укладено тактильну плитку на 4-й пасажирській платформі вокзалу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Дніпро-Головний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в обсязі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br/>
              <w:t>64 м</w:t>
            </w:r>
            <w:r w:rsidRPr="006161B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EF33108" w14:textId="77777777" w:rsidR="006161B9" w:rsidRPr="006161B9" w:rsidRDefault="006161B9" w:rsidP="006161B9">
            <w:pPr>
              <w:spacing w:after="0" w:line="240" w:lineRule="auto"/>
              <w:ind w:right="-113"/>
              <w:rPr>
                <w:rFonts w:ascii="Times New Roman" w:hAnsi="Times New Roman" w:cs="Times New Roman"/>
                <w:color w:val="000000" w:themeColor="text1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6161B9">
              <w:rPr>
                <w:rFonts w:ascii="Times New Roman" w:hAnsi="Times New Roman" w:cs="Times New Roman"/>
                <w:color w:val="000000" w:themeColor="text1"/>
              </w:rPr>
              <w:t>Переукладено</w:t>
            </w:r>
            <w:proofErr w:type="spellEnd"/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пошкоджену тактильну плитку на 1-й пасажирській платформі вокзалу станції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Миколаїв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в обсязі 46 м</w:t>
            </w:r>
            <w:r w:rsidRPr="006161B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2ACD22D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- Укладено тактильну плитку перед сходами до входу в будівлю вокзалу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Тростянець-Смородино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 xml:space="preserve"> в обсязі 31,9 м</w:t>
            </w:r>
            <w:r w:rsidRPr="006161B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6161B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B07F31E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6161B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 Влаштовано інформаційні таблички на станціях </w:t>
            </w:r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 xml:space="preserve">Чугуїв та </w:t>
            </w:r>
            <w:proofErr w:type="spellStart"/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Кегичівка</w:t>
            </w:r>
            <w:proofErr w:type="spellEnd"/>
            <w:r w:rsidRPr="006161B9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4536" w:type="dxa"/>
          </w:tcPr>
          <w:p w14:paraId="2B06BFF5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:rsidRPr="006161B9" w14:paraId="44E70894" w14:textId="77777777" w:rsidTr="006161B9">
        <w:tc>
          <w:tcPr>
            <w:tcW w:w="2087" w:type="dxa"/>
            <w:vMerge w:val="restart"/>
          </w:tcPr>
          <w:p w14:paraId="16B6324A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lastRenderedPageBreak/>
              <w:t>42. Забезпечення пріоритетної модернізації ключових онлайн-ресурсів органів державної влади для забезпечення відповідності вимогам щодо цифрової доступності відповідно до постанови Кабінету Міністрів України від 21 липня 2023 р. № 757 “Деякі питання доступності інформаційно-комунікаційних систем та документів в електронній формі”</w:t>
            </w:r>
          </w:p>
        </w:tc>
        <w:tc>
          <w:tcPr>
            <w:tcW w:w="2303" w:type="dxa"/>
          </w:tcPr>
          <w:p w14:paraId="66B3F1F5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>7) проведення адаптації мобільного додатку та інтерфейсу веб-ресурсу АТ “Укрзалізниця” з оформлення електронних проїзних/перевізних документів для проїзду залізничним транспортом щодо відповідності Рекомендації щодо доступності інтерфейсу сайту (</w:t>
            </w:r>
            <w:r w:rsidRPr="006161B9">
              <w:rPr>
                <w:rFonts w:ascii="Times New Roman" w:hAnsi="Times New Roman" w:cs="Times New Roman"/>
                <w:noProof/>
                <w:lang w:val="en-AU"/>
              </w:rPr>
              <w:t>WCAG</w:t>
            </w:r>
            <w:r w:rsidRPr="006161B9">
              <w:rPr>
                <w:rFonts w:ascii="Times New Roman" w:hAnsi="Times New Roman" w:cs="Times New Roman"/>
                <w:noProof/>
              </w:rPr>
              <w:t xml:space="preserve">) та адаптації інтерфейсу мобільного додатка для роботи з технологіями екранного доступу із застосуванням функцій (технологій) </w:t>
            </w:r>
            <w:r w:rsidRPr="006161B9">
              <w:rPr>
                <w:rFonts w:ascii="Times New Roman" w:hAnsi="Times New Roman" w:cs="Times New Roman"/>
                <w:noProof/>
                <w:lang w:val="en-AU"/>
              </w:rPr>
              <w:t>VoiceOver</w:t>
            </w:r>
            <w:r w:rsidRPr="006161B9">
              <w:rPr>
                <w:rFonts w:ascii="Times New Roman" w:hAnsi="Times New Roman" w:cs="Times New Roman"/>
                <w:noProof/>
              </w:rPr>
              <w:t xml:space="preserve"> на </w:t>
            </w:r>
            <w:r w:rsidRPr="006161B9">
              <w:rPr>
                <w:rFonts w:ascii="Times New Roman" w:hAnsi="Times New Roman" w:cs="Times New Roman"/>
                <w:noProof/>
                <w:lang w:val="en-AU"/>
              </w:rPr>
              <w:t>iOS</w:t>
            </w:r>
            <w:r w:rsidRPr="006161B9">
              <w:rPr>
                <w:rFonts w:ascii="Times New Roman" w:hAnsi="Times New Roman" w:cs="Times New Roman"/>
                <w:noProof/>
              </w:rPr>
              <w:t xml:space="preserve"> та </w:t>
            </w:r>
            <w:r w:rsidRPr="006161B9">
              <w:rPr>
                <w:rFonts w:ascii="Times New Roman" w:hAnsi="Times New Roman" w:cs="Times New Roman"/>
                <w:noProof/>
                <w:lang w:val="en-AU"/>
              </w:rPr>
              <w:t>TalkBack</w:t>
            </w:r>
            <w:r w:rsidRPr="006161B9">
              <w:rPr>
                <w:rFonts w:ascii="Times New Roman" w:hAnsi="Times New Roman" w:cs="Times New Roman"/>
                <w:noProof/>
              </w:rPr>
              <w:t xml:space="preserve"> на </w:t>
            </w:r>
            <w:r w:rsidRPr="006161B9">
              <w:rPr>
                <w:rFonts w:ascii="Times New Roman" w:hAnsi="Times New Roman" w:cs="Times New Roman"/>
                <w:noProof/>
                <w:lang w:val="en-AU"/>
              </w:rPr>
              <w:t>Android</w:t>
            </w:r>
          </w:p>
        </w:tc>
        <w:tc>
          <w:tcPr>
            <w:tcW w:w="6520" w:type="dxa"/>
          </w:tcPr>
          <w:p w14:paraId="2056433C" w14:textId="77777777" w:rsidR="006161B9" w:rsidRPr="006161B9" w:rsidRDefault="006161B9" w:rsidP="006161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В мобільному додатку реалізовані наступні функції:</w:t>
            </w:r>
          </w:p>
          <w:p w14:paraId="285E189C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 xml:space="preserve">- адаптація інтерфейсу для </w:t>
            </w:r>
            <w:proofErr w:type="spellStart"/>
            <w:r w:rsidRPr="006161B9">
              <w:rPr>
                <w:sz w:val="22"/>
                <w:szCs w:val="22"/>
              </w:rPr>
              <w:t>скрінрідерів</w:t>
            </w:r>
            <w:proofErr w:type="spellEnd"/>
            <w:r w:rsidRPr="006161B9">
              <w:rPr>
                <w:sz w:val="22"/>
                <w:szCs w:val="22"/>
              </w:rPr>
              <w:t xml:space="preserve"> </w:t>
            </w:r>
            <w:proofErr w:type="spellStart"/>
            <w:r w:rsidRPr="006161B9">
              <w:rPr>
                <w:sz w:val="22"/>
                <w:szCs w:val="22"/>
              </w:rPr>
              <w:t>iOS</w:t>
            </w:r>
            <w:proofErr w:type="spellEnd"/>
            <w:r w:rsidRPr="006161B9">
              <w:rPr>
                <w:sz w:val="22"/>
                <w:szCs w:val="22"/>
              </w:rPr>
              <w:t xml:space="preserve"> та </w:t>
            </w:r>
            <w:proofErr w:type="spellStart"/>
            <w:r w:rsidRPr="006161B9">
              <w:rPr>
                <w:sz w:val="22"/>
                <w:szCs w:val="22"/>
              </w:rPr>
              <w:t>Android</w:t>
            </w:r>
            <w:proofErr w:type="spellEnd"/>
            <w:r w:rsidRPr="006161B9">
              <w:rPr>
                <w:sz w:val="22"/>
                <w:szCs w:val="22"/>
              </w:rPr>
              <w:t>;</w:t>
            </w:r>
          </w:p>
          <w:p w14:paraId="3CE2DAE9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 xml:space="preserve">- інтерфейс застосунку спеціально адаптований для роботи з технологіями екранного доступу </w:t>
            </w:r>
            <w:proofErr w:type="spellStart"/>
            <w:r w:rsidRPr="006161B9">
              <w:rPr>
                <w:sz w:val="22"/>
                <w:szCs w:val="22"/>
              </w:rPr>
              <w:t>VoiceOver</w:t>
            </w:r>
            <w:proofErr w:type="spellEnd"/>
            <w:r w:rsidRPr="006161B9">
              <w:rPr>
                <w:sz w:val="22"/>
                <w:szCs w:val="22"/>
              </w:rPr>
              <w:t xml:space="preserve"> на </w:t>
            </w:r>
            <w:proofErr w:type="spellStart"/>
            <w:r w:rsidRPr="006161B9">
              <w:rPr>
                <w:sz w:val="22"/>
                <w:szCs w:val="22"/>
              </w:rPr>
              <w:t>iOS</w:t>
            </w:r>
            <w:proofErr w:type="spellEnd"/>
            <w:r w:rsidRPr="006161B9">
              <w:rPr>
                <w:sz w:val="22"/>
                <w:szCs w:val="22"/>
              </w:rPr>
              <w:t xml:space="preserve"> та </w:t>
            </w:r>
            <w:proofErr w:type="spellStart"/>
            <w:r w:rsidRPr="006161B9">
              <w:rPr>
                <w:sz w:val="22"/>
                <w:szCs w:val="22"/>
              </w:rPr>
              <w:t>TalkBack</w:t>
            </w:r>
            <w:proofErr w:type="spellEnd"/>
            <w:r w:rsidRPr="006161B9">
              <w:rPr>
                <w:sz w:val="22"/>
                <w:szCs w:val="22"/>
              </w:rPr>
              <w:t xml:space="preserve"> на </w:t>
            </w:r>
            <w:proofErr w:type="spellStart"/>
            <w:r w:rsidRPr="006161B9">
              <w:rPr>
                <w:sz w:val="22"/>
                <w:szCs w:val="22"/>
              </w:rPr>
              <w:t>Android</w:t>
            </w:r>
            <w:proofErr w:type="spellEnd"/>
            <w:r w:rsidRPr="006161B9">
              <w:rPr>
                <w:sz w:val="22"/>
                <w:szCs w:val="22"/>
              </w:rPr>
              <w:t>;</w:t>
            </w:r>
          </w:p>
          <w:p w14:paraId="65F4E5FF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>- відкоригована контрастність елементів інтерфейсу для забезпечення контрасту між текстом та фоном, а також між різними інтерактивними елементами;</w:t>
            </w:r>
          </w:p>
          <w:p w14:paraId="7F28612B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>- додані текстові мітки на інтерактивні елементи;</w:t>
            </w:r>
          </w:p>
          <w:p w14:paraId="4B24A049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>- впроваджено озвучення динамічної інформації (повідомлення про помилки, описи блоків тощо);</w:t>
            </w:r>
          </w:p>
          <w:p w14:paraId="5725FF7D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 xml:space="preserve">- забезпечена можливість збільшення розміру тексту. </w:t>
            </w:r>
          </w:p>
          <w:p w14:paraId="67C7389F" w14:textId="77777777" w:rsidR="006161B9" w:rsidRPr="006161B9" w:rsidRDefault="006161B9" w:rsidP="006161B9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6161B9">
              <w:rPr>
                <w:sz w:val="22"/>
                <w:szCs w:val="22"/>
              </w:rPr>
              <w:t xml:space="preserve">Забезпечена відповідність інтерфейсу  сайту </w:t>
            </w:r>
            <w:hyperlink r:id="rId14" w:history="1">
              <w:r w:rsidRPr="006161B9">
                <w:rPr>
                  <w:rStyle w:val="a4"/>
                  <w:sz w:val="22"/>
                  <w:szCs w:val="22"/>
                  <w:lang w:val="en-US"/>
                </w:rPr>
                <w:t>https</w:t>
              </w:r>
              <w:r w:rsidRPr="006161B9">
                <w:rPr>
                  <w:rStyle w:val="a4"/>
                  <w:sz w:val="22"/>
                  <w:szCs w:val="22"/>
                </w:rPr>
                <w:t>://</w:t>
              </w:r>
              <w:r w:rsidRPr="006161B9">
                <w:rPr>
                  <w:rStyle w:val="a4"/>
                  <w:sz w:val="22"/>
                  <w:szCs w:val="22"/>
                  <w:lang w:val="en-US"/>
                </w:rPr>
                <w:t>booking</w:t>
              </w:r>
              <w:r w:rsidRPr="006161B9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6161B9">
                <w:rPr>
                  <w:rStyle w:val="a4"/>
                  <w:sz w:val="22"/>
                  <w:szCs w:val="22"/>
                  <w:lang w:val="en-US"/>
                </w:rPr>
                <w:t>uz</w:t>
              </w:r>
              <w:proofErr w:type="spellEnd"/>
              <w:r w:rsidRPr="006161B9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6161B9">
                <w:rPr>
                  <w:rStyle w:val="a4"/>
                  <w:sz w:val="22"/>
                  <w:szCs w:val="22"/>
                  <w:lang w:val="en-US"/>
                </w:rPr>
                <w:t>gov</w:t>
              </w:r>
              <w:proofErr w:type="spellEnd"/>
              <w:r w:rsidRPr="006161B9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6161B9">
                <w:rPr>
                  <w:rStyle w:val="a4"/>
                  <w:sz w:val="22"/>
                  <w:szCs w:val="22"/>
                  <w:lang w:val="en-US"/>
                </w:rPr>
                <w:t>ua</w:t>
              </w:r>
              <w:proofErr w:type="spellEnd"/>
              <w:r w:rsidRPr="006161B9">
                <w:rPr>
                  <w:rStyle w:val="a4"/>
                  <w:sz w:val="22"/>
                  <w:szCs w:val="22"/>
                </w:rPr>
                <w:t>/</w:t>
              </w:r>
            </w:hyperlink>
            <w:r w:rsidRPr="006161B9">
              <w:rPr>
                <w:sz w:val="22"/>
                <w:szCs w:val="22"/>
              </w:rPr>
              <w:t xml:space="preserve"> Рекомендаціям щодо доступності інтерфейсу сайту (</w:t>
            </w:r>
            <w:r w:rsidRPr="006161B9">
              <w:rPr>
                <w:sz w:val="22"/>
                <w:szCs w:val="22"/>
                <w:lang w:val="en-US"/>
              </w:rPr>
              <w:t>WCAG</w:t>
            </w:r>
            <w:r w:rsidRPr="006161B9">
              <w:rPr>
                <w:sz w:val="22"/>
                <w:szCs w:val="22"/>
              </w:rPr>
              <w:t>).</w:t>
            </w:r>
          </w:p>
        </w:tc>
        <w:tc>
          <w:tcPr>
            <w:tcW w:w="4536" w:type="dxa"/>
          </w:tcPr>
          <w:p w14:paraId="60D42046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:rsidRPr="006161B9" w14:paraId="2EF1EB46" w14:textId="77777777" w:rsidTr="006161B9">
        <w:tc>
          <w:tcPr>
            <w:tcW w:w="2087" w:type="dxa"/>
            <w:vMerge/>
          </w:tcPr>
          <w:p w14:paraId="6E40E5DD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14:paraId="4ABF2FCB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 xml:space="preserve">23) забезпечення можливості бронювання місць для осіб з інвалідністю, включаючи осіб, які користуються кріслом колісним або іншими допоміжними </w:t>
            </w:r>
            <w:r w:rsidRPr="006161B9">
              <w:rPr>
                <w:rFonts w:ascii="Times New Roman" w:hAnsi="Times New Roman" w:cs="Times New Roman"/>
                <w:noProof/>
              </w:rPr>
              <w:lastRenderedPageBreak/>
              <w:t>засобами реабілітації, у вагонах із спеціально облаштованими купе з можливістю придбання квитків виключно для таких категорій осіб через мобільний додаток “Укрзалізниця: квитки на потяг”</w:t>
            </w:r>
          </w:p>
        </w:tc>
        <w:tc>
          <w:tcPr>
            <w:tcW w:w="6520" w:type="dxa"/>
          </w:tcPr>
          <w:p w14:paraId="239956CA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lastRenderedPageBreak/>
              <w:t xml:space="preserve">На сайті АТ «Укрзалізниця» </w:t>
            </w:r>
            <w:hyperlink r:id="rId15" w:history="1">
              <w:r w:rsidRPr="006161B9">
                <w:rPr>
                  <w:rFonts w:ascii="Times New Roman" w:hAnsi="Times New Roman" w:cs="Times New Roman"/>
                  <w:noProof/>
                </w:rPr>
                <w:t>https://services.uz.gov.ua/special-carriage</w:t>
              </w:r>
            </w:hyperlink>
            <w:r w:rsidRPr="006161B9">
              <w:rPr>
                <w:rFonts w:ascii="Times New Roman" w:hAnsi="Times New Roman" w:cs="Times New Roman"/>
                <w:noProof/>
              </w:rPr>
              <w:t xml:space="preserve"> реалізована можливість оформити замовлення спеціального купе у спеціальному вагоні для людей з інвалідністю, які користуються кріслом колісним або іншими спеціальними засобами реабілітації, щонайменше за 5 діб до запланованої подорожі з послідуючим оформленням проїзних документів на зарезервовані місця в квитковій касі.</w:t>
            </w:r>
          </w:p>
        </w:tc>
        <w:tc>
          <w:tcPr>
            <w:tcW w:w="4536" w:type="dxa"/>
          </w:tcPr>
          <w:p w14:paraId="4CA34744" w14:textId="77777777" w:rsidR="006161B9" w:rsidRP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61B9" w14:paraId="7095D105" w14:textId="77777777" w:rsidTr="006161B9">
        <w:tc>
          <w:tcPr>
            <w:tcW w:w="2087" w:type="dxa"/>
          </w:tcPr>
          <w:p w14:paraId="620C72F1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lastRenderedPageBreak/>
              <w:t>58. Включення питань доступності, інклюзії та безбар’єрності в програми навчання органів державної влади та органів місцевого самоврядування, державних службовців та посадових осіб місцевого самоврядування, надавачів послуг</w:t>
            </w:r>
          </w:p>
        </w:tc>
        <w:tc>
          <w:tcPr>
            <w:tcW w:w="2303" w:type="dxa"/>
          </w:tcPr>
          <w:p w14:paraId="12A264D7" w14:textId="77777777" w:rsidR="006161B9" w:rsidRPr="006161B9" w:rsidRDefault="006161B9" w:rsidP="006161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6161B9">
              <w:rPr>
                <w:rFonts w:ascii="Times New Roman" w:hAnsi="Times New Roman" w:cs="Times New Roman"/>
                <w:noProof/>
              </w:rPr>
              <w:t>1) проведення опитування серед надавачів послуг для визначення їх потреб у навчанні за кожним напрямом (спілкування, толерантність, чутлива мова тощо) та аналіз отриманих даних</w:t>
            </w:r>
          </w:p>
        </w:tc>
        <w:tc>
          <w:tcPr>
            <w:tcW w:w="6520" w:type="dxa"/>
          </w:tcPr>
          <w:p w14:paraId="7B03450C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У зв’язку з тим, що надавачем послуг з перевезень пасажирів залізничним транспортом виступає одноосібно АТ «Укрзалізниця», на його базі на постійній основі проводяться навчання, а саме у 2025 році  відбулись наступні заходи:</w:t>
            </w:r>
          </w:p>
          <w:p w14:paraId="477CDF5C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Філія "Вокзальна компанія":</w:t>
            </w:r>
          </w:p>
          <w:p w14:paraId="1C91ABF5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За участі ГО "Доступно UA" та </w:t>
            </w:r>
          </w:p>
          <w:p w14:paraId="1B7EA02F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"Як ти?" на базі вокзалу станції Коростень відбувся тренінг з питань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та ефективної комунікації під час війни, зокрема з військовими та ветеранами. Захід складався з лекційної та практичної частин. Участь у тренінгу взяли 12 працівників вокзалів станцій Коростень і Житомир;</w:t>
            </w:r>
          </w:p>
          <w:p w14:paraId="63D3FE2B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За участі ГО "Доступно UA" та внутрішніх тренерів філії "Вокзальна компанія" на базі вокзалів Кривий-Ріг-Головний, Дніпро-Головний за участі представників ГО «Доступно UA» та внутрішніх тренерів філії «Вокзальна компанія» відбувся тренінг «Залізниця без бар’єрів». Захід складався з лекційної та практичної частин. Участь у тренінгу взяли 62 працівника вокзалів станцій Дніпро-Головний, Кривий Ріг-Головний, Кривий Ріг, Апостолове;</w:t>
            </w:r>
          </w:p>
          <w:p w14:paraId="56CAA251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За участі ГО "Доступно UA" та внутрішніх тренерів філії "Вокзальна компанія" на базі вокзалу Одеса-Головна відбувся тренінг «Залізниця без бар’єрів». Участь у тренінгу взяли 15 працівника вокзалів станцій Миколаїв,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Подільськ</w:t>
            </w:r>
            <w:proofErr w:type="spellEnd"/>
            <w:r w:rsidRPr="006161B9">
              <w:rPr>
                <w:rFonts w:ascii="Times New Roman" w:hAnsi="Times New Roman" w:cs="Times New Roman"/>
              </w:rPr>
              <w:t>, Роздільне та Одеса-Головна.</w:t>
            </w:r>
          </w:p>
          <w:p w14:paraId="36C1F071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</w:p>
          <w:p w14:paraId="4931F1EC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Філія "Пасажирська компанія":</w:t>
            </w:r>
          </w:p>
          <w:p w14:paraId="1C1AC088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lastRenderedPageBreak/>
              <w:t xml:space="preserve">В рамках впровадження навчального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проєкту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"Залізниця без бар'єрів" для працівників поїзних бригад швидкісних потягів та поїздів далекого й міжнародного сполучення проведено навчання на тему "Створення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безбар'єрного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простору. З початку року навчанням охоплено 4 977 працівників виробничих підрозділів.</w:t>
            </w:r>
          </w:p>
          <w:p w14:paraId="4958D40F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Філія "Приміська пасажирська компанія":</w:t>
            </w:r>
          </w:p>
          <w:p w14:paraId="6FCC1532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Забезпечення навчання персоналу, задіяного в перевезенні пасажирів щодо засобів забезпечення доступності під час надання транспортних послуг по  виробничому структурному підрозділу. Взяло участь 286 осіб;</w:t>
            </w:r>
          </w:p>
          <w:p w14:paraId="0355FF87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Проведення навчання, роз’яснювальної роботи з працівниками поїзних бригад щодо толерантності, надання допомоги та екстреної медичної допомоги особам з інвалідністю та іншим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маломобільним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групам населення по виробничому структурному підрозділу. Взяло участь 314 осіб;</w:t>
            </w:r>
          </w:p>
          <w:p w14:paraId="153881F0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>Навчання та тестування на Порталі розвитку знань АТ "Укрзалізниця" за курсом  "</w:t>
            </w:r>
            <w:proofErr w:type="spellStart"/>
            <w:r w:rsidRPr="006161B9">
              <w:rPr>
                <w:rFonts w:ascii="Times New Roman" w:hAnsi="Times New Roman" w:cs="Times New Roman"/>
              </w:rPr>
              <w:t>Безбарʹєрна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грамотність" по виробничому структурному підрозділу. Взяло участь  23 особи;</w:t>
            </w:r>
          </w:p>
          <w:p w14:paraId="33DD87E4" w14:textId="77777777" w:rsidR="006161B9" w:rsidRPr="006161B9" w:rsidRDefault="006161B9" w:rsidP="006161B9">
            <w:pPr>
              <w:widowControl w:val="0"/>
              <w:spacing w:after="0" w:line="240" w:lineRule="auto"/>
              <w:ind w:right="97"/>
              <w:jc w:val="both"/>
              <w:rPr>
                <w:rFonts w:ascii="Times New Roman" w:hAnsi="Times New Roman" w:cs="Times New Roman"/>
              </w:rPr>
            </w:pPr>
            <w:r w:rsidRPr="006161B9">
              <w:rPr>
                <w:rFonts w:ascii="Times New Roman" w:hAnsi="Times New Roman" w:cs="Times New Roman"/>
              </w:rPr>
              <w:t xml:space="preserve">Проведення інструктажів з провідниками пасажирських вагонів (моторвагонного поїзда) щодо організації проведення посадки в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електро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- та </w:t>
            </w:r>
            <w:proofErr w:type="spellStart"/>
            <w:r w:rsidRPr="006161B9">
              <w:rPr>
                <w:rFonts w:ascii="Times New Roman" w:hAnsi="Times New Roman" w:cs="Times New Roman"/>
              </w:rPr>
              <w:t>дизельпоїзди</w:t>
            </w:r>
            <w:proofErr w:type="spellEnd"/>
            <w:r w:rsidRPr="006161B9">
              <w:rPr>
                <w:rFonts w:ascii="Times New Roman" w:hAnsi="Times New Roman" w:cs="Times New Roman"/>
              </w:rPr>
              <w:t xml:space="preserve"> обладнанні пандусами по виробничому структурному підрозділу. Пройшла інструктаж 1 особа.</w:t>
            </w:r>
          </w:p>
        </w:tc>
        <w:tc>
          <w:tcPr>
            <w:tcW w:w="4536" w:type="dxa"/>
          </w:tcPr>
          <w:p w14:paraId="54B2F60A" w14:textId="77777777" w:rsidR="006161B9" w:rsidRDefault="006161B9" w:rsidP="006161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587EA04" w14:textId="77777777" w:rsidR="00952501" w:rsidRPr="00F10B4A" w:rsidRDefault="00952501" w:rsidP="00867C46">
      <w:pPr>
        <w:spacing w:after="0" w:line="240" w:lineRule="auto"/>
        <w:rPr>
          <w:rFonts w:ascii="Times New Roman" w:hAnsi="Times New Roman" w:cs="Times New Roman"/>
        </w:rPr>
      </w:pPr>
    </w:p>
    <w:sectPr w:rsidR="00952501" w:rsidRPr="00F10B4A" w:rsidSect="00867C46">
      <w:headerReference w:type="default" r:id="rId16"/>
      <w:pgSz w:w="16838" w:h="11906" w:orient="landscape"/>
      <w:pgMar w:top="1417" w:right="850" w:bottom="850" w:left="85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DAF39" w14:textId="77777777" w:rsidR="007F04FC" w:rsidRDefault="007F04FC" w:rsidP="00867C46">
      <w:pPr>
        <w:spacing w:after="0" w:line="240" w:lineRule="auto"/>
      </w:pPr>
      <w:r>
        <w:separator/>
      </w:r>
    </w:p>
  </w:endnote>
  <w:endnote w:type="continuationSeparator" w:id="0">
    <w:p w14:paraId="2603BE6C" w14:textId="77777777" w:rsidR="007F04FC" w:rsidRDefault="007F04FC" w:rsidP="008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1FBFB" w14:textId="77777777" w:rsidR="007F04FC" w:rsidRDefault="007F04FC" w:rsidP="00867C46">
      <w:pPr>
        <w:spacing w:after="0" w:line="240" w:lineRule="auto"/>
      </w:pPr>
      <w:r>
        <w:separator/>
      </w:r>
    </w:p>
  </w:footnote>
  <w:footnote w:type="continuationSeparator" w:id="0">
    <w:p w14:paraId="76771FE7" w14:textId="77777777" w:rsidR="007F04FC" w:rsidRDefault="007F04FC" w:rsidP="00867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5404102"/>
      <w:docPartObj>
        <w:docPartGallery w:val="Page Numbers (Top of Page)"/>
        <w:docPartUnique/>
      </w:docPartObj>
    </w:sdtPr>
    <w:sdtEndPr/>
    <w:sdtContent>
      <w:p w14:paraId="1D6AE2AB" w14:textId="7922DB39" w:rsidR="00867C46" w:rsidRDefault="00867C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1B9">
          <w:rPr>
            <w:noProof/>
          </w:rPr>
          <w:t>7</w:t>
        </w:r>
        <w:r>
          <w:fldChar w:fldCharType="end"/>
        </w:r>
      </w:p>
    </w:sdtContent>
  </w:sdt>
  <w:p w14:paraId="28868BA5" w14:textId="77777777" w:rsidR="00867C46" w:rsidRDefault="00867C4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0B"/>
    <w:rsid w:val="001A41A9"/>
    <w:rsid w:val="00420392"/>
    <w:rsid w:val="004E3023"/>
    <w:rsid w:val="0051590B"/>
    <w:rsid w:val="005247D6"/>
    <w:rsid w:val="005E2035"/>
    <w:rsid w:val="006161B9"/>
    <w:rsid w:val="0078188F"/>
    <w:rsid w:val="007F04FC"/>
    <w:rsid w:val="00837239"/>
    <w:rsid w:val="00867C46"/>
    <w:rsid w:val="00886245"/>
    <w:rsid w:val="008C67E9"/>
    <w:rsid w:val="00952501"/>
    <w:rsid w:val="00CD4D4E"/>
    <w:rsid w:val="00D8239F"/>
    <w:rsid w:val="00DF301B"/>
    <w:rsid w:val="00EF0C57"/>
    <w:rsid w:val="00F10B4A"/>
    <w:rsid w:val="00F63EA7"/>
    <w:rsid w:val="00FD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DB294"/>
  <w15:chartTrackingRefBased/>
  <w15:docId w15:val="{4872A411-6651-4F02-B677-AAC03972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B4A"/>
    <w:pPr>
      <w:spacing w:after="160" w:line="259" w:lineRule="auto"/>
    </w:pPr>
    <w:rPr>
      <w:rFonts w:asciiTheme="minorHAnsi" w:hAnsiTheme="minorHAnsi" w:cstheme="minorBidi"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DF301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F30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6">
    <w:name w:val="header"/>
    <w:basedOn w:val="a"/>
    <w:link w:val="a7"/>
    <w:uiPriority w:val="99"/>
    <w:unhideWhenUsed/>
    <w:rsid w:val="00867C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7C46"/>
    <w:rPr>
      <w:rFonts w:asciiTheme="minorHAnsi" w:hAnsiTheme="minorHAnsi" w:cstheme="minorBidi"/>
      <w:sz w:val="22"/>
      <w:lang w:val="uk-UA"/>
    </w:rPr>
  </w:style>
  <w:style w:type="paragraph" w:styleId="a8">
    <w:name w:val="footer"/>
    <w:basedOn w:val="a"/>
    <w:link w:val="a9"/>
    <w:uiPriority w:val="99"/>
    <w:unhideWhenUsed/>
    <w:rsid w:val="00867C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7C46"/>
    <w:rPr>
      <w:rFonts w:asciiTheme="minorHAnsi" w:hAnsiTheme="minorHAnsi" w:cstheme="minorBidi"/>
      <w:sz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tu.gov.ua/news/34801.html" TargetMode="External"/><Relationship Id="rId13" Type="http://schemas.openxmlformats.org/officeDocument/2006/relationships/hyperlink" Target="https://www.ukrinform.ua/rubric-society/4009194-ukrzaliznica-otrimala-partiu-novih-pasazirskih-vagoniv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z.gov.ua/press_center/up_to_date_topic/page-10/647043/" TargetMode="External"/><Relationship Id="rId12" Type="http://schemas.openxmlformats.org/officeDocument/2006/relationships/hyperlink" Target="https://www.facebook.com/share/16V2nbyKyt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prozorro.gov.ua/uk/tender/UA-2025-05-15-006651-a/contracts" TargetMode="External"/><Relationship Id="rId11" Type="http://schemas.openxmlformats.org/officeDocument/2006/relationships/hyperlink" Target="https://kvsz.com/index.php/ua/pres-sluzhba/item/3530-kvbz-peredav-ukrzaliznytsi-shche-dev-iat-novykh-pasazhyrskykh-vahoniv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ervices.uz.gov.ua/special-carriage" TargetMode="External"/><Relationship Id="rId10" Type="http://schemas.openxmlformats.org/officeDocument/2006/relationships/hyperlink" Target="https://dumka.media/ukr/suspilstvo/1739370615-ukrzaliznitsya-pokazala-novi-pasazhirski-vagoni-shcho-budut-yizditi-z-harkova-do-lvov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share/1ByGL8Gukb/" TargetMode="External"/><Relationship Id="rId14" Type="http://schemas.openxmlformats.org/officeDocument/2006/relationships/hyperlink" Target="https://booking.uz.go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2177</Words>
  <Characters>12410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Myroslava</cp:lastModifiedBy>
  <cp:revision>3</cp:revision>
  <dcterms:created xsi:type="dcterms:W3CDTF">2025-07-08T10:55:00Z</dcterms:created>
  <dcterms:modified xsi:type="dcterms:W3CDTF">2025-07-08T10:58:00Z</dcterms:modified>
</cp:coreProperties>
</file>